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85" w:rsidRPr="005D0185" w:rsidRDefault="005D0185" w:rsidP="005D0185">
      <w:pPr>
        <w:shd w:val="clear" w:color="auto" w:fill="6F8ECD"/>
        <w:spacing w:after="0" w:line="240" w:lineRule="auto"/>
        <w:jc w:val="center"/>
        <w:rPr>
          <w:rFonts w:ascii="Arial" w:eastAsia="Times New Roman" w:hAnsi="Arial" w:cs="Arial"/>
          <w:color w:val="FFFFFF"/>
          <w:sz w:val="20"/>
          <w:szCs w:val="20"/>
          <w:lang w:eastAsia="es-ES"/>
        </w:rPr>
      </w:pPr>
      <w:r w:rsidRPr="005D0185">
        <w:rPr>
          <w:rFonts w:ascii="Arial" w:eastAsia="Times New Roman" w:hAnsi="Arial" w:cs="Arial"/>
          <w:color w:val="FFFFFF"/>
          <w:sz w:val="20"/>
          <w:szCs w:val="20"/>
          <w:lang w:eastAsia="es-ES"/>
        </w:rPr>
        <w:br/>
        <w:t>SECRETARÍA DE ESTADO DE HACIENDA</w:t>
      </w:r>
      <w:r w:rsidRPr="005D0185">
        <w:rPr>
          <w:rFonts w:ascii="Arial" w:eastAsia="Times New Roman" w:hAnsi="Arial" w:cs="Arial"/>
          <w:color w:val="FFFFFF"/>
          <w:sz w:val="20"/>
          <w:szCs w:val="20"/>
          <w:lang w:eastAsia="es-ES"/>
        </w:rPr>
        <w:br/>
        <w:t>DIRECCIÓN GENERAL DE TRIBUTOS</w:t>
      </w:r>
      <w:r w:rsidRPr="005D0185">
        <w:rPr>
          <w:rFonts w:ascii="Arial" w:eastAsia="Times New Roman" w:hAnsi="Arial" w:cs="Arial"/>
          <w:color w:val="FFFFFF"/>
          <w:sz w:val="20"/>
          <w:szCs w:val="20"/>
          <w:lang w:eastAsia="es-ES"/>
        </w:rPr>
        <w:br/>
        <w:t>Doctrina Tributaria - Consultas Tributarias 1997-2017</w:t>
      </w:r>
    </w:p>
    <w:p w:rsidR="005D0185" w:rsidRPr="005D0185" w:rsidRDefault="005D0185" w:rsidP="005D0185">
      <w:pPr>
        <w:pBdr>
          <w:bottom w:val="single" w:sz="6" w:space="1" w:color="auto"/>
        </w:pBdr>
        <w:spacing w:after="0" w:line="240" w:lineRule="auto"/>
        <w:jc w:val="center"/>
        <w:rPr>
          <w:rFonts w:ascii="Arial" w:eastAsia="Times New Roman" w:hAnsi="Arial" w:cs="Arial"/>
          <w:vanish/>
          <w:sz w:val="16"/>
          <w:szCs w:val="16"/>
          <w:lang w:eastAsia="es-ES"/>
        </w:rPr>
      </w:pPr>
      <w:r w:rsidRPr="005D0185">
        <w:rPr>
          <w:rFonts w:ascii="Arial" w:eastAsia="Times New Roman" w:hAnsi="Arial" w:cs="Arial"/>
          <w:vanish/>
          <w:sz w:val="16"/>
          <w:szCs w:val="16"/>
          <w:lang w:eastAsia="es-ES"/>
        </w:rPr>
        <w:t>Principio del formulario</w:t>
      </w:r>
    </w:p>
    <w:p w:rsidR="005D0185" w:rsidRPr="005D0185" w:rsidRDefault="005D0185" w:rsidP="005D0185">
      <w:pPr>
        <w:spacing w:before="273" w:after="0" w:line="240" w:lineRule="auto"/>
        <w:rPr>
          <w:rFonts w:ascii="Arial" w:eastAsia="Times New Roman" w:hAnsi="Arial" w:cs="Arial"/>
          <w:color w:val="444444"/>
          <w:sz w:val="14"/>
          <w:szCs w:val="14"/>
          <w:lang w:eastAsia="es-ES"/>
        </w:rPr>
      </w:pPr>
      <w:r>
        <w:rPr>
          <w:rFonts w:ascii="Arial" w:eastAsia="Times New Roman" w:hAnsi="Arial" w:cs="Arial"/>
          <w:noProof/>
          <w:color w:val="027CB7"/>
          <w:sz w:val="12"/>
          <w:szCs w:val="12"/>
          <w:lang w:eastAsia="es-ES"/>
        </w:rPr>
        <w:drawing>
          <wp:inline distT="0" distB="0" distL="0" distR="0">
            <wp:extent cx="304800" cy="304800"/>
            <wp:effectExtent l="19050" t="0" r="0" b="0"/>
            <wp:docPr id="121" name="Imagen 121" descr="Ayuda">
              <a:hlinkClick xmlns:a="http://schemas.openxmlformats.org/drawingml/2006/main" r:id="rId7" tooltip="&quot;Ayuda Consultas Tributari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yuda">
                      <a:hlinkClick r:id="rId7" tooltip="&quot;Ayuda Consultas Tributarias&quot;"/>
                    </pic:cNvP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D0185" w:rsidRPr="005D0185" w:rsidRDefault="005D0185" w:rsidP="005D0185">
      <w:pPr>
        <w:spacing w:after="0" w:line="240" w:lineRule="auto"/>
        <w:ind w:left="55" w:right="142"/>
        <w:jc w:val="right"/>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t> </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8pt;height:15.8pt" o:ole="">
            <v:imagedata r:id="rId9" o:title=""/>
          </v:shape>
          <w:control r:id="rId10" w:name="DefaultOcxName" w:shapeid="_x0000_i1195"/>
        </w:object>
      </w:r>
      <w:r w:rsidRPr="005D0185">
        <w:rPr>
          <w:rFonts w:ascii="Arial" w:eastAsia="Times New Roman" w:hAnsi="Arial" w:cs="Arial"/>
          <w:color w:val="444444"/>
          <w:sz w:val="14"/>
          <w:szCs w:val="14"/>
          <w:lang w:eastAsia="es-ES"/>
        </w:rPr>
        <w:t> Consultas generales </w:t>
      </w:r>
      <w:r w:rsidRPr="005D0185">
        <w:rPr>
          <w:rFonts w:ascii="Arial" w:eastAsia="Times New Roman" w:hAnsi="Arial" w:cs="Arial"/>
          <w:i/>
          <w:iCs/>
          <w:color w:val="444444"/>
          <w:sz w:val="14"/>
          <w:lang w:eastAsia="es-ES"/>
        </w:rPr>
        <w:t>(actualizada a 31/07/2017)</w:t>
      </w:r>
    </w:p>
    <w:p w:rsidR="005D0185" w:rsidRPr="005D0185" w:rsidRDefault="005D0185" w:rsidP="005D0185">
      <w:pPr>
        <w:spacing w:after="0" w:line="240" w:lineRule="auto"/>
        <w:ind w:left="55" w:right="142"/>
        <w:jc w:val="right"/>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t> </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 id="_x0000_i1194" type="#_x0000_t75" style="width:18pt;height:15.8pt" o:ole="">
            <v:imagedata r:id="rId9" o:title=""/>
          </v:shape>
          <w:control r:id="rId11" w:name="DefaultOcxName1" w:shapeid="_x0000_i1194"/>
        </w:object>
      </w:r>
      <w:r w:rsidRPr="005D0185">
        <w:rPr>
          <w:rFonts w:ascii="Arial" w:eastAsia="Times New Roman" w:hAnsi="Arial" w:cs="Arial"/>
          <w:color w:val="444444"/>
          <w:sz w:val="14"/>
          <w:szCs w:val="14"/>
          <w:lang w:eastAsia="es-ES"/>
        </w:rPr>
        <w:t> Consultas vinculantes </w:t>
      </w:r>
      <w:r w:rsidRPr="005D0185">
        <w:rPr>
          <w:rFonts w:ascii="Arial" w:eastAsia="Times New Roman" w:hAnsi="Arial" w:cs="Arial"/>
          <w:i/>
          <w:iCs/>
          <w:color w:val="444444"/>
          <w:sz w:val="14"/>
          <w:lang w:eastAsia="es-ES"/>
        </w:rPr>
        <w:t>(actualizada a 31/07/2017)</w:t>
      </w:r>
    </w:p>
    <w:p w:rsidR="005D0185" w:rsidRPr="005D0185" w:rsidRDefault="005D0185" w:rsidP="005D0185">
      <w:pPr>
        <w:spacing w:after="0" w:line="240" w:lineRule="auto"/>
        <w:ind w:left="55" w:right="142"/>
        <w:jc w:val="right"/>
        <w:rPr>
          <w:rFonts w:ascii="Arial" w:eastAsia="Times New Roman" w:hAnsi="Arial" w:cs="Arial"/>
          <w:color w:val="444444"/>
          <w:sz w:val="14"/>
          <w:szCs w:val="14"/>
          <w:lang w:eastAsia="es-ES"/>
        </w:rPr>
      </w:pPr>
      <w:r>
        <w:rPr>
          <w:rFonts w:ascii="Arial" w:eastAsia="Times New Roman" w:hAnsi="Arial" w:cs="Arial"/>
          <w:noProof/>
          <w:color w:val="027CB7"/>
          <w:sz w:val="12"/>
          <w:szCs w:val="12"/>
          <w:lang w:eastAsia="es-ES"/>
        </w:rPr>
        <w:drawing>
          <wp:inline distT="0" distB="0" distL="0" distR="0">
            <wp:extent cx="152400" cy="152400"/>
            <wp:effectExtent l="19050" t="0" r="0" b="0"/>
            <wp:docPr id="122" name="Imagen 122" descr="Número de consulta">
              <a:hlinkClick xmlns:a="http://schemas.openxmlformats.org/drawingml/2006/main" r:id="rId12" tooltip="&quot;Número de consul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úmero de consulta">
                      <a:hlinkClick r:id="rId12" tooltip="&quot;Número de consulta&quot;"/>
                    </pic:cNvP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D0185">
        <w:rPr>
          <w:rFonts w:ascii="Arial" w:eastAsia="Times New Roman" w:hAnsi="Arial" w:cs="Arial"/>
          <w:color w:val="444444"/>
          <w:sz w:val="14"/>
          <w:szCs w:val="14"/>
          <w:lang w:eastAsia="es-ES"/>
        </w:rPr>
        <w:t> NUM-CONSULTA</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 id="_x0000_i1193" type="#_x0000_t75" style="width:84pt;height:18pt" o:ole="">
            <v:imagedata r:id="rId14" o:title=""/>
          </v:shape>
          <w:control r:id="rId15" w:name="DefaultOcxName2" w:shapeid="_x0000_i1193"/>
        </w:object>
      </w:r>
      <w:r w:rsidRPr="005D0185">
        <w:rPr>
          <w:rFonts w:ascii="Arial" w:eastAsia="Times New Roman" w:hAnsi="Arial" w:cs="Arial"/>
          <w:color w:val="444444"/>
          <w:sz w:val="14"/>
          <w:szCs w:val="14"/>
          <w:lang w:eastAsia="es-ES"/>
        </w:rPr>
        <w:t xml:space="preserve">      </w:t>
      </w:r>
      <w:r w:rsidRPr="005D0185">
        <w:rPr>
          <w:rFonts w:ascii="Arial" w:eastAsia="Times New Roman" w:hAnsi="Arial" w:cs="Arial"/>
          <w:color w:val="444444"/>
          <w:sz w:val="14"/>
          <w:szCs w:val="14"/>
          <w:lang w:eastAsia="es-ES"/>
        </w:rPr>
        <w:object w:dxaOrig="1440" w:dyaOrig="1440">
          <v:shape id="_x0000_i1192" type="#_x0000_t75" style="width:51.25pt;height:18pt" o:ole="">
            <v:imagedata r:id="rId16" o:title=""/>
          </v:shape>
          <w:control r:id="rId17" w:name="DefaultOcxName3" w:shapeid="_x0000_i1192"/>
        </w:object>
      </w:r>
    </w:p>
    <w:p w:rsidR="005D0185" w:rsidRPr="005D0185" w:rsidRDefault="005D0185" w:rsidP="005D0185">
      <w:pPr>
        <w:spacing w:after="0" w:line="240" w:lineRule="auto"/>
        <w:ind w:left="55" w:right="142"/>
        <w:jc w:val="right"/>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t>FECHA-SALIDA</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 id="_x0000_i1191" type="#_x0000_t75" style="width:84pt;height:18pt" o:ole="">
            <v:imagedata r:id="rId14" o:title=""/>
          </v:shape>
          <w:control r:id="rId18" w:name="DefaultOcxName4" w:shapeid="_x0000_i1191"/>
        </w:object>
      </w:r>
      <w:r w:rsidRPr="005D0185">
        <w:rPr>
          <w:rFonts w:ascii="Arial" w:eastAsia="Times New Roman" w:hAnsi="Arial" w:cs="Arial"/>
          <w:color w:val="444444"/>
          <w:sz w:val="14"/>
          <w:szCs w:val="14"/>
          <w:lang w:eastAsia="es-ES"/>
        </w:rPr>
        <w:t>    Hasta </w:t>
      </w:r>
      <w:r w:rsidRPr="005D0185">
        <w:rPr>
          <w:rFonts w:ascii="Arial" w:eastAsia="Times New Roman" w:hAnsi="Arial" w:cs="Arial"/>
          <w:color w:val="444444"/>
          <w:sz w:val="14"/>
          <w:szCs w:val="14"/>
          <w:lang w:eastAsia="es-ES"/>
        </w:rPr>
        <w:object w:dxaOrig="1440" w:dyaOrig="1440">
          <v:shape id="_x0000_i1190" type="#_x0000_t75" style="width:84pt;height:18pt" o:ole="">
            <v:imagedata r:id="rId14" o:title=""/>
          </v:shape>
          <w:control r:id="rId19" w:name="DefaultOcxName5" w:shapeid="_x0000_i1190"/>
        </w:object>
      </w:r>
      <w:r w:rsidRPr="005D0185">
        <w:rPr>
          <w:rFonts w:ascii="Arial" w:eastAsia="Times New Roman" w:hAnsi="Arial" w:cs="Arial"/>
          <w:color w:val="444444"/>
          <w:sz w:val="14"/>
          <w:szCs w:val="14"/>
          <w:lang w:eastAsia="es-ES"/>
        </w:rPr>
        <w:t xml:space="preserve">       </w:t>
      </w:r>
      <w:r w:rsidRPr="005D0185">
        <w:rPr>
          <w:rFonts w:ascii="Arial" w:eastAsia="Times New Roman" w:hAnsi="Arial" w:cs="Arial"/>
          <w:color w:val="444444"/>
          <w:sz w:val="14"/>
          <w:szCs w:val="14"/>
          <w:lang w:eastAsia="es-ES"/>
        </w:rPr>
        <w:object w:dxaOrig="1440" w:dyaOrig="1440">
          <v:shape id="_x0000_i1189" type="#_x0000_t75" style="width:51.25pt;height:18pt" o:ole="">
            <v:imagedata r:id="rId16" o:title=""/>
          </v:shape>
          <w:control r:id="rId20" w:name="DefaultOcxName6" w:shapeid="_x0000_i1189"/>
        </w:object>
      </w:r>
    </w:p>
    <w:p w:rsidR="005D0185" w:rsidRPr="005D0185" w:rsidRDefault="005D0185" w:rsidP="005D0185">
      <w:pPr>
        <w:spacing w:after="0" w:line="240" w:lineRule="auto"/>
        <w:ind w:left="55" w:right="142"/>
        <w:jc w:val="right"/>
        <w:rPr>
          <w:rFonts w:ascii="Arial" w:eastAsia="Times New Roman" w:hAnsi="Arial" w:cs="Arial"/>
          <w:color w:val="444444"/>
          <w:sz w:val="14"/>
          <w:szCs w:val="14"/>
          <w:lang w:eastAsia="es-ES"/>
        </w:rPr>
      </w:pPr>
      <w:r>
        <w:rPr>
          <w:rFonts w:ascii="Arial" w:eastAsia="Times New Roman" w:hAnsi="Arial" w:cs="Arial"/>
          <w:noProof/>
          <w:color w:val="027CB7"/>
          <w:sz w:val="12"/>
          <w:szCs w:val="12"/>
          <w:lang w:eastAsia="es-ES"/>
        </w:rPr>
        <w:drawing>
          <wp:inline distT="0" distB="0" distL="0" distR="0">
            <wp:extent cx="152400" cy="152400"/>
            <wp:effectExtent l="19050" t="0" r="0" b="0"/>
            <wp:docPr id="123" name="Imagen 123" descr="Normativa">
              <a:hlinkClick xmlns:a="http://schemas.openxmlformats.org/drawingml/2006/main" r:id="rId21" tooltip="&quot;Normati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ormativa">
                      <a:hlinkClick r:id="rId21" tooltip="&quot;Normativa&quot;"/>
                    </pic:cNvP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D0185">
        <w:rPr>
          <w:rFonts w:ascii="Arial" w:eastAsia="Times New Roman" w:hAnsi="Arial" w:cs="Arial"/>
          <w:color w:val="444444"/>
          <w:sz w:val="14"/>
          <w:szCs w:val="14"/>
          <w:lang w:eastAsia="es-ES"/>
        </w:rPr>
        <w:t> NORMATIVA</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 id="_x0000_i1188" type="#_x0000_t75" style="width:84pt;height:18pt" o:ole="">
            <v:imagedata r:id="rId14" o:title=""/>
          </v:shape>
          <w:control r:id="rId22" w:name="DefaultOcxName7" w:shapeid="_x0000_i1188"/>
        </w:object>
      </w:r>
      <w:r w:rsidRPr="005D0185">
        <w:rPr>
          <w:rFonts w:ascii="Arial" w:eastAsia="Times New Roman" w:hAnsi="Arial" w:cs="Arial"/>
          <w:color w:val="444444"/>
          <w:sz w:val="14"/>
          <w:szCs w:val="14"/>
          <w:lang w:eastAsia="es-ES"/>
        </w:rPr>
        <w:t xml:space="preserve">      </w:t>
      </w:r>
      <w:r w:rsidRPr="005D0185">
        <w:rPr>
          <w:rFonts w:ascii="Arial" w:eastAsia="Times New Roman" w:hAnsi="Arial" w:cs="Arial"/>
          <w:color w:val="444444"/>
          <w:sz w:val="14"/>
          <w:szCs w:val="14"/>
          <w:lang w:eastAsia="es-ES"/>
        </w:rPr>
        <w:object w:dxaOrig="1440" w:dyaOrig="1440">
          <v:shape id="_x0000_i1187" type="#_x0000_t75" style="width:51.25pt;height:18pt" o:ole="">
            <v:imagedata r:id="rId16" o:title=""/>
          </v:shape>
          <w:control r:id="rId23" w:name="DefaultOcxName8" w:shapeid="_x0000_i1187"/>
        </w:object>
      </w:r>
    </w:p>
    <w:p w:rsidR="005D0185" w:rsidRPr="005D0185" w:rsidRDefault="005D0185" w:rsidP="005D0185">
      <w:pPr>
        <w:spacing w:after="0" w:line="240" w:lineRule="auto"/>
        <w:ind w:left="55" w:right="142"/>
        <w:jc w:val="right"/>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t>CUESTION-PLANTEADA</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 id="_x0000_i1186" type="#_x0000_t75" style="width:84pt;height:18pt" o:ole="">
            <v:imagedata r:id="rId14" o:title=""/>
          </v:shape>
          <w:control r:id="rId24" w:name="DefaultOcxName9" w:shapeid="_x0000_i1186"/>
        </w:object>
      </w:r>
      <w:r w:rsidRPr="005D0185">
        <w:rPr>
          <w:rFonts w:ascii="Arial" w:eastAsia="Times New Roman" w:hAnsi="Arial" w:cs="Arial"/>
          <w:color w:val="444444"/>
          <w:sz w:val="14"/>
          <w:szCs w:val="14"/>
          <w:lang w:eastAsia="es-ES"/>
        </w:rPr>
        <w:t xml:space="preserve">      </w:t>
      </w:r>
      <w:r w:rsidRPr="005D0185">
        <w:rPr>
          <w:rFonts w:ascii="Arial" w:eastAsia="Times New Roman" w:hAnsi="Arial" w:cs="Arial"/>
          <w:color w:val="444444"/>
          <w:sz w:val="14"/>
          <w:szCs w:val="14"/>
          <w:lang w:eastAsia="es-ES"/>
        </w:rPr>
        <w:object w:dxaOrig="1440" w:dyaOrig="1440">
          <v:shape id="_x0000_i1185" type="#_x0000_t75" style="width:51.25pt;height:18pt" o:ole="">
            <v:imagedata r:id="rId16" o:title=""/>
          </v:shape>
          <w:control r:id="rId25" w:name="DefaultOcxName10" w:shapeid="_x0000_i1185"/>
        </w:object>
      </w:r>
    </w:p>
    <w:p w:rsidR="005D0185" w:rsidRPr="005D0185" w:rsidRDefault="005D0185" w:rsidP="005D0185">
      <w:pPr>
        <w:spacing w:after="0" w:line="240" w:lineRule="auto"/>
        <w:ind w:left="55" w:right="142"/>
        <w:jc w:val="right"/>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t>DESCRIPCION-HECHOS</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 id="_x0000_i1184" type="#_x0000_t75" style="width:84pt;height:18pt" o:ole="">
            <v:imagedata r:id="rId14" o:title=""/>
          </v:shape>
          <w:control r:id="rId26" w:name="DefaultOcxName11" w:shapeid="_x0000_i1184"/>
        </w:object>
      </w:r>
      <w:r w:rsidRPr="005D0185">
        <w:rPr>
          <w:rFonts w:ascii="Arial" w:eastAsia="Times New Roman" w:hAnsi="Arial" w:cs="Arial"/>
          <w:color w:val="444444"/>
          <w:sz w:val="14"/>
          <w:szCs w:val="14"/>
          <w:lang w:eastAsia="es-ES"/>
        </w:rPr>
        <w:t xml:space="preserve">      </w:t>
      </w:r>
      <w:r w:rsidRPr="005D0185">
        <w:rPr>
          <w:rFonts w:ascii="Arial" w:eastAsia="Times New Roman" w:hAnsi="Arial" w:cs="Arial"/>
          <w:color w:val="444444"/>
          <w:sz w:val="14"/>
          <w:szCs w:val="14"/>
          <w:lang w:eastAsia="es-ES"/>
        </w:rPr>
        <w:object w:dxaOrig="1440" w:dyaOrig="1440">
          <v:shape id="_x0000_i1183" type="#_x0000_t75" style="width:51.25pt;height:18pt" o:ole="">
            <v:imagedata r:id="rId16" o:title=""/>
          </v:shape>
          <w:control r:id="rId27" w:name="DefaultOcxName12" w:shapeid="_x0000_i1183"/>
        </w:object>
      </w:r>
    </w:p>
    <w:p w:rsidR="005D0185" w:rsidRPr="005D0185" w:rsidRDefault="005D0185" w:rsidP="005D0185">
      <w:pPr>
        <w:spacing w:after="0" w:line="240" w:lineRule="auto"/>
        <w:ind w:left="55" w:right="142"/>
        <w:jc w:val="right"/>
        <w:rPr>
          <w:rFonts w:ascii="Arial" w:eastAsia="Times New Roman" w:hAnsi="Arial" w:cs="Arial"/>
          <w:b/>
          <w:bCs/>
          <w:color w:val="444444"/>
          <w:sz w:val="14"/>
          <w:szCs w:val="14"/>
          <w:lang w:eastAsia="es-ES"/>
        </w:rPr>
      </w:pPr>
      <w:r w:rsidRPr="005D0185">
        <w:rPr>
          <w:rFonts w:ascii="Arial" w:eastAsia="Times New Roman" w:hAnsi="Arial" w:cs="Arial"/>
          <w:b/>
          <w:bCs/>
          <w:color w:val="444444"/>
          <w:sz w:val="14"/>
          <w:szCs w:val="14"/>
          <w:lang w:eastAsia="es-ES"/>
        </w:rPr>
        <w:t>Texto libre</w:t>
      </w:r>
    </w:p>
    <w:p w:rsidR="005D0185" w:rsidRPr="005D0185" w:rsidRDefault="005D0185" w:rsidP="005D0185">
      <w:pPr>
        <w:spacing w:after="0" w:line="240" w:lineRule="auto"/>
        <w:ind w:left="720" w:right="55"/>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object w:dxaOrig="1440" w:dyaOrig="1440">
          <v:shape id="_x0000_i1182" type="#_x0000_t75" style="width:84pt;height:18pt" o:ole="">
            <v:imagedata r:id="rId14" o:title=""/>
          </v:shape>
          <w:control r:id="rId28" w:name="DefaultOcxName13" w:shapeid="_x0000_i1182"/>
        </w:object>
      </w:r>
    </w:p>
    <w:p w:rsidR="005D0185" w:rsidRPr="005D0185" w:rsidRDefault="005D0185" w:rsidP="005D0185">
      <w:pPr>
        <w:spacing w:after="0" w:line="240" w:lineRule="auto"/>
        <w:jc w:val="right"/>
        <w:rPr>
          <w:rFonts w:ascii="Arial" w:eastAsia="Times New Roman" w:hAnsi="Arial" w:cs="Arial"/>
          <w:color w:val="444444"/>
          <w:sz w:val="14"/>
          <w:szCs w:val="14"/>
          <w:lang w:eastAsia="es-ES"/>
        </w:rPr>
      </w:pPr>
      <w:r w:rsidRPr="005D0185">
        <w:rPr>
          <w:rFonts w:ascii="Arial" w:eastAsia="Times New Roman" w:hAnsi="Arial" w:cs="Arial"/>
          <w:color w:val="444444"/>
          <w:sz w:val="14"/>
          <w:szCs w:val="14"/>
          <w:lang w:eastAsia="es-ES"/>
        </w:rPr>
        <w:t>Buscar Borrar</w:t>
      </w:r>
    </w:p>
    <w:p w:rsidR="005D0185" w:rsidRPr="005D0185" w:rsidRDefault="005D0185" w:rsidP="005D0185">
      <w:pPr>
        <w:pBdr>
          <w:top w:val="single" w:sz="6" w:space="1" w:color="auto"/>
        </w:pBdr>
        <w:spacing w:after="0" w:line="240" w:lineRule="auto"/>
        <w:jc w:val="center"/>
        <w:rPr>
          <w:rFonts w:ascii="Arial" w:eastAsia="Times New Roman" w:hAnsi="Arial" w:cs="Arial"/>
          <w:vanish/>
          <w:sz w:val="16"/>
          <w:szCs w:val="16"/>
          <w:lang w:eastAsia="es-ES"/>
        </w:rPr>
      </w:pPr>
      <w:r w:rsidRPr="005D0185">
        <w:rPr>
          <w:rFonts w:ascii="Arial" w:eastAsia="Times New Roman" w:hAnsi="Arial" w:cs="Arial"/>
          <w:vanish/>
          <w:sz w:val="16"/>
          <w:szCs w:val="16"/>
          <w:lang w:eastAsia="es-ES"/>
        </w:rPr>
        <w:t>Final del formulario</w:t>
      </w:r>
    </w:p>
    <w:p w:rsidR="005D0185" w:rsidRPr="005D0185" w:rsidRDefault="005D0185" w:rsidP="005D0185">
      <w:pPr>
        <w:numPr>
          <w:ilvl w:val="0"/>
          <w:numId w:val="1"/>
        </w:numPr>
        <w:pBdr>
          <w:top w:val="single" w:sz="4" w:space="0" w:color="AAAAAA"/>
          <w:left w:val="single" w:sz="4" w:space="0" w:color="AAAAAA"/>
          <w:bottom w:val="single" w:sz="2" w:space="1" w:color="AAAAAA"/>
          <w:right w:val="single" w:sz="4" w:space="0" w:color="AAAAAA"/>
        </w:pBdr>
        <w:shd w:val="clear" w:color="auto" w:fill="FFFFFF"/>
        <w:spacing w:before="11" w:after="0" w:line="240" w:lineRule="auto"/>
        <w:ind w:left="0" w:right="48"/>
        <w:rPr>
          <w:rFonts w:ascii="Times New Roman" w:eastAsia="Times New Roman" w:hAnsi="Times New Roman" w:cs="Times New Roman"/>
          <w:color w:val="444444"/>
          <w:lang w:eastAsia="es-ES"/>
        </w:rPr>
      </w:pPr>
      <w:hyperlink r:id="rId29" w:anchor="tabs-2" w:tooltip="Resultados de consultas vinculantes" w:history="1">
        <w:r w:rsidRPr="005D0185">
          <w:rPr>
            <w:rFonts w:ascii="Arial" w:eastAsia="Times New Roman" w:hAnsi="Arial" w:cs="Arial"/>
            <w:b/>
            <w:bCs/>
            <w:color w:val="4A5F8A"/>
            <w:sz w:val="13"/>
            <w:lang w:eastAsia="es-ES"/>
          </w:rPr>
          <w:t>Consultas vinculantes (1 resultados)</w:t>
        </w:r>
      </w:hyperlink>
    </w:p>
    <w:p w:rsidR="005D0185" w:rsidRPr="005D0185" w:rsidRDefault="005D0185" w:rsidP="005D0185">
      <w:pPr>
        <w:spacing w:after="55" w:line="240" w:lineRule="auto"/>
        <w:textAlignment w:val="top"/>
        <w:rPr>
          <w:rFonts w:ascii="Arial" w:eastAsia="Times New Roman" w:hAnsi="Arial" w:cs="Arial"/>
          <w:color w:val="444444"/>
          <w:sz w:val="12"/>
          <w:szCs w:val="12"/>
          <w:lang w:eastAsia="es-ES"/>
        </w:rPr>
      </w:pPr>
      <w:r w:rsidRPr="005D0185">
        <w:rPr>
          <w:rFonts w:ascii="Arial" w:eastAsia="Times New Roman" w:hAnsi="Arial" w:cs="Arial"/>
          <w:color w:val="444444"/>
          <w:sz w:val="12"/>
          <w:szCs w:val="12"/>
          <w:lang w:eastAsia="es-ES"/>
        </w:rPr>
        <w:t>  Página </w:t>
      </w:r>
      <w:r w:rsidRPr="005D0185">
        <w:rPr>
          <w:rFonts w:ascii="Arial" w:eastAsia="Times New Roman" w:hAnsi="Arial" w:cs="Arial"/>
          <w:color w:val="444444"/>
          <w:sz w:val="12"/>
          <w:szCs w:val="12"/>
          <w:lang w:eastAsia="es-ES"/>
        </w:rPr>
        <w:object w:dxaOrig="1440" w:dyaOrig="1440">
          <v:shape id="_x0000_i1181" type="#_x0000_t75" style="width:19.1pt;height:18pt" o:ole="">
            <v:imagedata r:id="rId30" o:title=""/>
          </v:shape>
          <w:control r:id="rId31" w:name="DefaultOcxName14" w:shapeid="_x0000_i1181"/>
        </w:object>
      </w:r>
      <w:r w:rsidRPr="005D0185">
        <w:rPr>
          <w:rFonts w:ascii="Arial" w:eastAsia="Times New Roman" w:hAnsi="Arial" w:cs="Arial"/>
          <w:color w:val="444444"/>
          <w:sz w:val="12"/>
          <w:szCs w:val="12"/>
          <w:lang w:eastAsia="es-ES"/>
        </w:rPr>
        <w:t> de 1  </w:t>
      </w:r>
    </w:p>
    <w:tbl>
      <w:tblPr>
        <w:tblW w:w="0" w:type="dxa"/>
        <w:tblCellSpacing w:w="15"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8714"/>
      </w:tblGrid>
      <w:tr w:rsidR="005D0185" w:rsidRPr="005D0185" w:rsidTr="005D0185">
        <w:trPr>
          <w:tblCellSpacing w:w="15" w:type="dxa"/>
        </w:trPr>
        <w:tc>
          <w:tcPr>
            <w:tcW w:w="0" w:type="auto"/>
            <w:tcBorders>
              <w:top w:val="single" w:sz="4" w:space="0" w:color="4A5F8A"/>
              <w:left w:val="single" w:sz="4" w:space="0" w:color="4A5F8A"/>
              <w:bottom w:val="single" w:sz="4" w:space="0" w:color="4A5F8A"/>
              <w:right w:val="single" w:sz="4" w:space="0" w:color="4A5F8A"/>
            </w:tcBorders>
            <w:shd w:val="clear" w:color="auto" w:fill="E9EEF3"/>
            <w:tcMar>
              <w:top w:w="44" w:type="dxa"/>
              <w:left w:w="65" w:type="dxa"/>
              <w:bottom w:w="44" w:type="dxa"/>
              <w:right w:w="65" w:type="dxa"/>
            </w:tcMar>
            <w:vAlign w:val="center"/>
            <w:hideMark/>
          </w:tcPr>
          <w:p w:rsidR="005D0185" w:rsidRPr="005D0185" w:rsidRDefault="005D0185" w:rsidP="005D0185">
            <w:pPr>
              <w:spacing w:after="0" w:line="240" w:lineRule="auto"/>
              <w:jc w:val="both"/>
              <w:rPr>
                <w:rFonts w:ascii="Arial" w:eastAsia="Times New Roman" w:hAnsi="Arial" w:cs="Arial"/>
                <w:color w:val="4A5F8A"/>
                <w:sz w:val="13"/>
                <w:szCs w:val="13"/>
                <w:lang w:eastAsia="es-ES"/>
              </w:rPr>
            </w:pPr>
            <w:r w:rsidRPr="005D0185">
              <w:rPr>
                <w:rFonts w:ascii="Arial" w:eastAsia="Times New Roman" w:hAnsi="Arial" w:cs="Arial"/>
                <w:b/>
                <w:bCs/>
                <w:color w:val="4A5F8A"/>
                <w:sz w:val="13"/>
                <w:lang w:eastAsia="es-ES"/>
              </w:rPr>
              <w:t>V0044-14</w:t>
            </w:r>
            <w:r w:rsidRPr="005D0185">
              <w:rPr>
                <w:rFonts w:ascii="Arial" w:eastAsia="Times New Roman" w:hAnsi="Arial" w:cs="Arial"/>
                <w:color w:val="4A5F8A"/>
                <w:sz w:val="13"/>
                <w:lang w:eastAsia="es-ES"/>
              </w:rPr>
              <w:t xml:space="preserve">La entidad consultante se dedica a la comercialización, venta al por menor y reparación de aparatos y artículos ópticos y sus complementos y accesorios. Parte de las gafas graduadas que se venden van destinadas a personas con un grado de discapacidad superior al 33 por ciento, reconocido con el correspondiente certificado </w:t>
            </w:r>
            <w:proofErr w:type="spellStart"/>
            <w:r w:rsidRPr="005D0185">
              <w:rPr>
                <w:rFonts w:ascii="Arial" w:eastAsia="Times New Roman" w:hAnsi="Arial" w:cs="Arial"/>
                <w:color w:val="4A5F8A"/>
                <w:sz w:val="13"/>
                <w:lang w:eastAsia="es-ES"/>
              </w:rPr>
              <w:t>oficial.</w:t>
            </w:r>
            <w:r w:rsidRPr="005D0185">
              <w:rPr>
                <w:rFonts w:ascii="Arial" w:eastAsia="Times New Roman" w:hAnsi="Arial" w:cs="Arial"/>
                <w:i/>
                <w:iCs/>
                <w:color w:val="4A5F8A"/>
                <w:sz w:val="13"/>
                <w:lang w:eastAsia="es-ES"/>
              </w:rPr>
              <w:t>Aplicación</w:t>
            </w:r>
            <w:proofErr w:type="spellEnd"/>
            <w:r w:rsidRPr="005D0185">
              <w:rPr>
                <w:rFonts w:ascii="Arial" w:eastAsia="Times New Roman" w:hAnsi="Arial" w:cs="Arial"/>
                <w:i/>
                <w:iCs/>
                <w:color w:val="4A5F8A"/>
                <w:sz w:val="13"/>
                <w:lang w:eastAsia="es-ES"/>
              </w:rPr>
              <w:t xml:space="preserve"> del tipo del 4 por ciento, previsto en el artículo 91.dos.1.5º a la venta de gafas graduadas cuyo destinatario es una persona con un grado de discapacidad superior al 33 por ciento. Si lo anterior fuera afirmativo, aplicación de este supuesto a personas de otros estados miembros que acreditan la discapacidad con un certificado de su país de origen.</w:t>
            </w:r>
          </w:p>
        </w:tc>
      </w:tr>
    </w:tbl>
    <w:p w:rsidR="005D0185" w:rsidRPr="005D0185" w:rsidRDefault="005D0185" w:rsidP="005D0185">
      <w:pPr>
        <w:spacing w:after="55" w:line="240" w:lineRule="auto"/>
        <w:textAlignment w:val="top"/>
        <w:rPr>
          <w:rFonts w:ascii="Arial" w:eastAsia="Times New Roman" w:hAnsi="Arial" w:cs="Arial"/>
          <w:color w:val="444444"/>
          <w:sz w:val="12"/>
          <w:szCs w:val="12"/>
          <w:lang w:eastAsia="es-ES"/>
        </w:rPr>
      </w:pPr>
      <w:r w:rsidRPr="005D0185">
        <w:rPr>
          <w:rFonts w:ascii="Arial" w:eastAsia="Times New Roman" w:hAnsi="Arial" w:cs="Arial"/>
          <w:color w:val="444444"/>
          <w:sz w:val="12"/>
          <w:szCs w:val="12"/>
          <w:lang w:eastAsia="es-ES"/>
        </w:rPr>
        <w:t>  Documento 1 de 1  </w:t>
      </w:r>
      <w:r w:rsidRPr="005D0185">
        <w:rPr>
          <w:rFonts w:ascii="Arial" w:eastAsia="Times New Roman" w:hAnsi="Arial" w:cs="Arial"/>
          <w:color w:val="444444"/>
          <w:sz w:val="12"/>
          <w:lang w:eastAsia="es-ES"/>
        </w:rPr>
        <w:t> </w:t>
      </w:r>
    </w:p>
    <w:tbl>
      <w:tblPr>
        <w:tblW w:w="0" w:type="auto"/>
        <w:tblCellSpacing w:w="15"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1591"/>
        <w:gridCol w:w="7103"/>
      </w:tblGrid>
      <w:tr w:rsidR="005D0185" w:rsidRPr="005D0185" w:rsidTr="005D0185">
        <w:trPr>
          <w:tblCellSpacing w:w="15" w:type="dxa"/>
        </w:trPr>
        <w:tc>
          <w:tcPr>
            <w:tcW w:w="0" w:type="auto"/>
            <w:shd w:val="clear" w:color="auto" w:fill="E9EEF3"/>
            <w:tcMar>
              <w:top w:w="55" w:type="dxa"/>
              <w:left w:w="55" w:type="dxa"/>
              <w:bottom w:w="55" w:type="dxa"/>
              <w:right w:w="55" w:type="dxa"/>
            </w:tcMar>
            <w:hideMark/>
          </w:tcPr>
          <w:p w:rsidR="005D0185" w:rsidRPr="005D0185" w:rsidRDefault="005D0185" w:rsidP="005D0185">
            <w:pPr>
              <w:spacing w:before="55" w:after="55" w:line="240" w:lineRule="auto"/>
              <w:ind w:left="55" w:right="55"/>
              <w:rPr>
                <w:rFonts w:ascii="Arial" w:eastAsia="Times New Roman" w:hAnsi="Arial" w:cs="Arial"/>
                <w:b/>
                <w:bCs/>
                <w:color w:val="4A5F8A"/>
                <w:sz w:val="14"/>
                <w:szCs w:val="14"/>
                <w:lang w:eastAsia="es-ES"/>
              </w:rPr>
            </w:pPr>
            <w:r w:rsidRPr="005D0185">
              <w:rPr>
                <w:rFonts w:ascii="Arial" w:eastAsia="Times New Roman" w:hAnsi="Arial" w:cs="Arial"/>
                <w:b/>
                <w:bCs/>
                <w:color w:val="4A5F8A"/>
                <w:sz w:val="14"/>
                <w:szCs w:val="14"/>
                <w:lang w:eastAsia="es-ES"/>
              </w:rPr>
              <w:t>NUM-CONSULTA</w:t>
            </w:r>
          </w:p>
        </w:tc>
        <w:tc>
          <w:tcPr>
            <w:tcW w:w="0" w:type="auto"/>
            <w:tcMar>
              <w:top w:w="55" w:type="dxa"/>
              <w:left w:w="55" w:type="dxa"/>
              <w:bottom w:w="55" w:type="dxa"/>
              <w:right w:w="55" w:type="dxa"/>
            </w:tcMar>
            <w:hideMark/>
          </w:tcPr>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b/>
                <w:bCs/>
                <w:color w:val="4A5F8A"/>
                <w:sz w:val="14"/>
                <w:lang w:eastAsia="es-ES"/>
              </w:rPr>
              <w:t>V0044-14</w:t>
            </w:r>
          </w:p>
        </w:tc>
      </w:tr>
      <w:tr w:rsidR="005D0185" w:rsidRPr="005D0185" w:rsidTr="005D0185">
        <w:trPr>
          <w:tblCellSpacing w:w="15" w:type="dxa"/>
        </w:trPr>
        <w:tc>
          <w:tcPr>
            <w:tcW w:w="0" w:type="auto"/>
            <w:shd w:val="clear" w:color="auto" w:fill="E9EEF3"/>
            <w:tcMar>
              <w:top w:w="55" w:type="dxa"/>
              <w:left w:w="55" w:type="dxa"/>
              <w:bottom w:w="55" w:type="dxa"/>
              <w:right w:w="55" w:type="dxa"/>
            </w:tcMar>
            <w:hideMark/>
          </w:tcPr>
          <w:p w:rsidR="005D0185" w:rsidRPr="005D0185" w:rsidRDefault="005D0185" w:rsidP="005D0185">
            <w:pPr>
              <w:spacing w:before="55" w:after="55" w:line="240" w:lineRule="auto"/>
              <w:ind w:left="55" w:right="55"/>
              <w:rPr>
                <w:rFonts w:ascii="Arial" w:eastAsia="Times New Roman" w:hAnsi="Arial" w:cs="Arial"/>
                <w:b/>
                <w:bCs/>
                <w:color w:val="4A5F8A"/>
                <w:sz w:val="14"/>
                <w:szCs w:val="14"/>
                <w:lang w:eastAsia="es-ES"/>
              </w:rPr>
            </w:pPr>
            <w:r w:rsidRPr="005D0185">
              <w:rPr>
                <w:rFonts w:ascii="Arial" w:eastAsia="Times New Roman" w:hAnsi="Arial" w:cs="Arial"/>
                <w:b/>
                <w:bCs/>
                <w:color w:val="4A5F8A"/>
                <w:sz w:val="14"/>
                <w:szCs w:val="14"/>
                <w:lang w:eastAsia="es-ES"/>
              </w:rPr>
              <w:t>ORGANO</w:t>
            </w:r>
          </w:p>
        </w:tc>
        <w:tc>
          <w:tcPr>
            <w:tcW w:w="0" w:type="auto"/>
            <w:tcMar>
              <w:top w:w="55" w:type="dxa"/>
              <w:left w:w="55" w:type="dxa"/>
              <w:bottom w:w="55" w:type="dxa"/>
              <w:right w:w="55" w:type="dxa"/>
            </w:tcMar>
            <w:hideMark/>
          </w:tcPr>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SG de Impuestos sobre el Consumo</w:t>
            </w:r>
          </w:p>
        </w:tc>
      </w:tr>
      <w:tr w:rsidR="005D0185" w:rsidRPr="005D0185" w:rsidTr="005D0185">
        <w:trPr>
          <w:tblCellSpacing w:w="15" w:type="dxa"/>
        </w:trPr>
        <w:tc>
          <w:tcPr>
            <w:tcW w:w="0" w:type="auto"/>
            <w:shd w:val="clear" w:color="auto" w:fill="E9EEF3"/>
            <w:tcMar>
              <w:top w:w="55" w:type="dxa"/>
              <w:left w:w="55" w:type="dxa"/>
              <w:bottom w:w="55" w:type="dxa"/>
              <w:right w:w="55" w:type="dxa"/>
            </w:tcMar>
            <w:hideMark/>
          </w:tcPr>
          <w:p w:rsidR="005D0185" w:rsidRPr="005D0185" w:rsidRDefault="005D0185" w:rsidP="005D0185">
            <w:pPr>
              <w:spacing w:before="55" w:after="55" w:line="240" w:lineRule="auto"/>
              <w:ind w:left="55" w:right="55"/>
              <w:rPr>
                <w:rFonts w:ascii="Arial" w:eastAsia="Times New Roman" w:hAnsi="Arial" w:cs="Arial"/>
                <w:b/>
                <w:bCs/>
                <w:color w:val="4A5F8A"/>
                <w:sz w:val="14"/>
                <w:szCs w:val="14"/>
                <w:lang w:eastAsia="es-ES"/>
              </w:rPr>
            </w:pPr>
            <w:r w:rsidRPr="005D0185">
              <w:rPr>
                <w:rFonts w:ascii="Arial" w:eastAsia="Times New Roman" w:hAnsi="Arial" w:cs="Arial"/>
                <w:b/>
                <w:bCs/>
                <w:color w:val="4A5F8A"/>
                <w:sz w:val="14"/>
                <w:szCs w:val="14"/>
                <w:lang w:eastAsia="es-ES"/>
              </w:rPr>
              <w:t>FECHA-SALIDA</w:t>
            </w:r>
          </w:p>
        </w:tc>
        <w:tc>
          <w:tcPr>
            <w:tcW w:w="0" w:type="auto"/>
            <w:tcMar>
              <w:top w:w="55" w:type="dxa"/>
              <w:left w:w="55" w:type="dxa"/>
              <w:bottom w:w="55" w:type="dxa"/>
              <w:right w:w="55" w:type="dxa"/>
            </w:tcMar>
            <w:hideMark/>
          </w:tcPr>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14/01/2014</w:t>
            </w:r>
          </w:p>
        </w:tc>
      </w:tr>
      <w:tr w:rsidR="005D0185" w:rsidRPr="005D0185" w:rsidTr="005D0185">
        <w:trPr>
          <w:tblCellSpacing w:w="15" w:type="dxa"/>
        </w:trPr>
        <w:tc>
          <w:tcPr>
            <w:tcW w:w="0" w:type="auto"/>
            <w:shd w:val="clear" w:color="auto" w:fill="E9EEF3"/>
            <w:tcMar>
              <w:top w:w="55" w:type="dxa"/>
              <w:left w:w="55" w:type="dxa"/>
              <w:bottom w:w="55" w:type="dxa"/>
              <w:right w:w="55" w:type="dxa"/>
            </w:tcMar>
            <w:hideMark/>
          </w:tcPr>
          <w:p w:rsidR="005D0185" w:rsidRPr="005D0185" w:rsidRDefault="005D0185" w:rsidP="005D0185">
            <w:pPr>
              <w:spacing w:before="55" w:after="55" w:line="240" w:lineRule="auto"/>
              <w:ind w:left="55" w:right="55"/>
              <w:rPr>
                <w:rFonts w:ascii="Arial" w:eastAsia="Times New Roman" w:hAnsi="Arial" w:cs="Arial"/>
                <w:b/>
                <w:bCs/>
                <w:color w:val="4A5F8A"/>
                <w:sz w:val="14"/>
                <w:szCs w:val="14"/>
                <w:lang w:eastAsia="es-ES"/>
              </w:rPr>
            </w:pPr>
            <w:r w:rsidRPr="005D0185">
              <w:rPr>
                <w:rFonts w:ascii="Arial" w:eastAsia="Times New Roman" w:hAnsi="Arial" w:cs="Arial"/>
                <w:b/>
                <w:bCs/>
                <w:color w:val="4A5F8A"/>
                <w:sz w:val="14"/>
                <w:szCs w:val="14"/>
                <w:lang w:eastAsia="es-ES"/>
              </w:rPr>
              <w:t>NORMATIVA</w:t>
            </w:r>
          </w:p>
        </w:tc>
        <w:tc>
          <w:tcPr>
            <w:tcW w:w="0" w:type="auto"/>
            <w:tcMar>
              <w:top w:w="55" w:type="dxa"/>
              <w:left w:w="55" w:type="dxa"/>
              <w:bottom w:w="55" w:type="dxa"/>
              <w:right w:w="55" w:type="dxa"/>
            </w:tcMar>
            <w:hideMark/>
          </w:tcPr>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Ley 37/1992 arts. 90-uno, 91-uno-1-6º, 91-dos-1-5º</w:t>
            </w:r>
          </w:p>
        </w:tc>
      </w:tr>
      <w:tr w:rsidR="005D0185" w:rsidRPr="005D0185" w:rsidTr="005D0185">
        <w:trPr>
          <w:tblCellSpacing w:w="15" w:type="dxa"/>
        </w:trPr>
        <w:tc>
          <w:tcPr>
            <w:tcW w:w="0" w:type="auto"/>
            <w:shd w:val="clear" w:color="auto" w:fill="E9EEF3"/>
            <w:tcMar>
              <w:top w:w="55" w:type="dxa"/>
              <w:left w:w="55" w:type="dxa"/>
              <w:bottom w:w="55" w:type="dxa"/>
              <w:right w:w="55" w:type="dxa"/>
            </w:tcMar>
            <w:hideMark/>
          </w:tcPr>
          <w:p w:rsidR="005D0185" w:rsidRPr="005D0185" w:rsidRDefault="005D0185" w:rsidP="005D0185">
            <w:pPr>
              <w:spacing w:before="55" w:after="55" w:line="240" w:lineRule="auto"/>
              <w:ind w:left="55" w:right="55"/>
              <w:rPr>
                <w:rFonts w:ascii="Arial" w:eastAsia="Times New Roman" w:hAnsi="Arial" w:cs="Arial"/>
                <w:b/>
                <w:bCs/>
                <w:color w:val="4A5F8A"/>
                <w:sz w:val="14"/>
                <w:szCs w:val="14"/>
                <w:lang w:eastAsia="es-ES"/>
              </w:rPr>
            </w:pPr>
            <w:r w:rsidRPr="005D0185">
              <w:rPr>
                <w:rFonts w:ascii="Arial" w:eastAsia="Times New Roman" w:hAnsi="Arial" w:cs="Arial"/>
                <w:b/>
                <w:bCs/>
                <w:color w:val="4A5F8A"/>
                <w:sz w:val="14"/>
                <w:szCs w:val="14"/>
                <w:lang w:eastAsia="es-ES"/>
              </w:rPr>
              <w:t>DESCRIPCION-HECHOS</w:t>
            </w:r>
          </w:p>
        </w:tc>
        <w:tc>
          <w:tcPr>
            <w:tcW w:w="0" w:type="auto"/>
            <w:tcMar>
              <w:top w:w="55" w:type="dxa"/>
              <w:left w:w="55" w:type="dxa"/>
              <w:bottom w:w="55" w:type="dxa"/>
              <w:right w:w="55" w:type="dxa"/>
            </w:tcMar>
            <w:hideMark/>
          </w:tcPr>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La entidad consultante se dedica a la comercialización, venta al por menor y reparación de aparatos y artículos ópticos y sus complementos y accesorios.</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Parte de las gafas graduadas que se venden van destinadas a personas con un grado de discapacidad superior al 33 por ciento, reconocido con el correspondiente certificado oficial.</w:t>
            </w:r>
          </w:p>
        </w:tc>
      </w:tr>
      <w:tr w:rsidR="005D0185" w:rsidRPr="005D0185" w:rsidTr="005D0185">
        <w:trPr>
          <w:tblCellSpacing w:w="15" w:type="dxa"/>
        </w:trPr>
        <w:tc>
          <w:tcPr>
            <w:tcW w:w="0" w:type="auto"/>
            <w:shd w:val="clear" w:color="auto" w:fill="E9EEF3"/>
            <w:tcMar>
              <w:top w:w="55" w:type="dxa"/>
              <w:left w:w="55" w:type="dxa"/>
              <w:bottom w:w="55" w:type="dxa"/>
              <w:right w:w="55" w:type="dxa"/>
            </w:tcMar>
            <w:hideMark/>
          </w:tcPr>
          <w:p w:rsidR="005D0185" w:rsidRPr="005D0185" w:rsidRDefault="005D0185" w:rsidP="005D0185">
            <w:pPr>
              <w:spacing w:before="55" w:after="55" w:line="240" w:lineRule="auto"/>
              <w:ind w:left="55" w:right="55"/>
              <w:rPr>
                <w:rFonts w:ascii="Arial" w:eastAsia="Times New Roman" w:hAnsi="Arial" w:cs="Arial"/>
                <w:b/>
                <w:bCs/>
                <w:color w:val="4A5F8A"/>
                <w:sz w:val="14"/>
                <w:szCs w:val="14"/>
                <w:lang w:eastAsia="es-ES"/>
              </w:rPr>
            </w:pPr>
            <w:r w:rsidRPr="005D0185">
              <w:rPr>
                <w:rFonts w:ascii="Arial" w:eastAsia="Times New Roman" w:hAnsi="Arial" w:cs="Arial"/>
                <w:b/>
                <w:bCs/>
                <w:color w:val="4A5F8A"/>
                <w:sz w:val="14"/>
                <w:szCs w:val="14"/>
                <w:lang w:eastAsia="es-ES"/>
              </w:rPr>
              <w:t>CUESTION-PLANTEADA</w:t>
            </w:r>
          </w:p>
        </w:tc>
        <w:tc>
          <w:tcPr>
            <w:tcW w:w="0" w:type="auto"/>
            <w:tcMar>
              <w:top w:w="55" w:type="dxa"/>
              <w:left w:w="55" w:type="dxa"/>
              <w:bottom w:w="55" w:type="dxa"/>
              <w:right w:w="55" w:type="dxa"/>
            </w:tcMar>
            <w:hideMark/>
          </w:tcPr>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Aplicación del tipo del 4 por ciento, previsto en el artículo 91.dos.1.5º a la venta de gafas graduadas cuyo destinatario es una persona con un grado de discapacidad superior al 33 por ciento.</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Si lo anterior fuera afirmativo, aplicación de este supuesto a personas de otros estados miembros que acreditan la discapacidad con un certificado de su país de origen.</w:t>
            </w:r>
          </w:p>
        </w:tc>
      </w:tr>
      <w:tr w:rsidR="005D0185" w:rsidRPr="005D0185" w:rsidTr="005D0185">
        <w:trPr>
          <w:tblCellSpacing w:w="15" w:type="dxa"/>
        </w:trPr>
        <w:tc>
          <w:tcPr>
            <w:tcW w:w="0" w:type="auto"/>
            <w:shd w:val="clear" w:color="auto" w:fill="E9EEF3"/>
            <w:tcMar>
              <w:top w:w="55" w:type="dxa"/>
              <w:left w:w="55" w:type="dxa"/>
              <w:bottom w:w="55" w:type="dxa"/>
              <w:right w:w="55" w:type="dxa"/>
            </w:tcMar>
            <w:hideMark/>
          </w:tcPr>
          <w:p w:rsidR="005D0185" w:rsidRPr="005D0185" w:rsidRDefault="005D0185" w:rsidP="005D0185">
            <w:pPr>
              <w:spacing w:before="55" w:after="55" w:line="240" w:lineRule="auto"/>
              <w:ind w:left="55" w:right="55"/>
              <w:rPr>
                <w:rFonts w:ascii="Arial" w:eastAsia="Times New Roman" w:hAnsi="Arial" w:cs="Arial"/>
                <w:b/>
                <w:bCs/>
                <w:color w:val="4A5F8A"/>
                <w:sz w:val="14"/>
                <w:szCs w:val="14"/>
                <w:lang w:eastAsia="es-ES"/>
              </w:rPr>
            </w:pPr>
            <w:r w:rsidRPr="005D0185">
              <w:rPr>
                <w:rFonts w:ascii="Arial" w:eastAsia="Times New Roman" w:hAnsi="Arial" w:cs="Arial"/>
                <w:b/>
                <w:bCs/>
                <w:color w:val="4A5F8A"/>
                <w:sz w:val="14"/>
                <w:szCs w:val="14"/>
                <w:lang w:eastAsia="es-ES"/>
              </w:rPr>
              <w:t>CONTESTACION-COMPLETA</w:t>
            </w:r>
          </w:p>
        </w:tc>
        <w:tc>
          <w:tcPr>
            <w:tcW w:w="0" w:type="auto"/>
            <w:tcMar>
              <w:top w:w="55" w:type="dxa"/>
              <w:left w:w="55" w:type="dxa"/>
              <w:bottom w:w="55" w:type="dxa"/>
              <w:right w:w="55" w:type="dxa"/>
            </w:tcMar>
            <w:hideMark/>
          </w:tcPr>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1.- El artículo 91, apartado dos, número 5º de la citada Ley determina que se aplicará el tipo impositivo del 4 por ciento a las entregas, adquisiciones intracomunitarias o importaciones de los bienes que se indican a continuación:</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“5</w:t>
            </w:r>
            <w:proofErr w:type="gramStart"/>
            <w:r w:rsidRPr="005D0185">
              <w:rPr>
                <w:rFonts w:ascii="Arial" w:eastAsia="Times New Roman" w:hAnsi="Arial" w:cs="Arial"/>
                <w:color w:val="333333"/>
                <w:sz w:val="14"/>
                <w:szCs w:val="14"/>
                <w:lang w:eastAsia="es-ES"/>
              </w:rPr>
              <w:t>.º</w:t>
            </w:r>
            <w:proofErr w:type="gramEnd"/>
            <w:r w:rsidRPr="005D0185">
              <w:rPr>
                <w:rFonts w:ascii="Arial" w:eastAsia="Times New Roman" w:hAnsi="Arial" w:cs="Arial"/>
                <w:color w:val="333333"/>
                <w:sz w:val="14"/>
                <w:szCs w:val="14"/>
                <w:lang w:eastAsia="es-ES"/>
              </w:rPr>
              <w:t xml:space="preserve"> Las prótesis, </w:t>
            </w:r>
            <w:proofErr w:type="spellStart"/>
            <w:r w:rsidRPr="005D0185">
              <w:rPr>
                <w:rFonts w:ascii="Arial" w:eastAsia="Times New Roman" w:hAnsi="Arial" w:cs="Arial"/>
                <w:color w:val="333333"/>
                <w:sz w:val="14"/>
                <w:szCs w:val="14"/>
                <w:lang w:eastAsia="es-ES"/>
              </w:rPr>
              <w:t>órtesis</w:t>
            </w:r>
            <w:proofErr w:type="spellEnd"/>
            <w:r w:rsidRPr="005D0185">
              <w:rPr>
                <w:rFonts w:ascii="Arial" w:eastAsia="Times New Roman" w:hAnsi="Arial" w:cs="Arial"/>
                <w:color w:val="333333"/>
                <w:sz w:val="14"/>
                <w:szCs w:val="14"/>
                <w:lang w:eastAsia="es-ES"/>
              </w:rPr>
              <w:t xml:space="preserve"> e implantes internos para personas con minusvalía.”</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El artículo 91, apartado dos, numero 4º, último párrafo señala que:</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“A efectos de esta Ley, se considerarán personas con discapacidades aquellas con un grado de discapacidad igual o superior al 33 por ciento. El grado de discapacidad deberá acreditarse mediante certificación o resolución expedida por el Instituto de Mayores y Servicios Sociales o el órgano competente de la comunidad autónoma.”</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 xml:space="preserve">2.- Sobre el tema consultado ya se ha ocupado esta Dirección General de Tributos en particular, en la </w:t>
            </w:r>
            <w:r w:rsidRPr="005D0185">
              <w:rPr>
                <w:rFonts w:ascii="Arial" w:eastAsia="Times New Roman" w:hAnsi="Arial" w:cs="Arial"/>
                <w:color w:val="333333"/>
                <w:sz w:val="14"/>
                <w:szCs w:val="14"/>
                <w:lang w:eastAsia="es-ES"/>
              </w:rPr>
              <w:lastRenderedPageBreak/>
              <w:t xml:space="preserve">consulta Nº </w:t>
            </w:r>
            <w:proofErr w:type="spellStart"/>
            <w:r w:rsidRPr="005D0185">
              <w:rPr>
                <w:rFonts w:ascii="Arial" w:eastAsia="Times New Roman" w:hAnsi="Arial" w:cs="Arial"/>
                <w:color w:val="333333"/>
                <w:sz w:val="14"/>
                <w:szCs w:val="14"/>
                <w:lang w:eastAsia="es-ES"/>
              </w:rPr>
              <w:t>Expte</w:t>
            </w:r>
            <w:proofErr w:type="spellEnd"/>
            <w:r w:rsidRPr="005D0185">
              <w:rPr>
                <w:rFonts w:ascii="Arial" w:eastAsia="Times New Roman" w:hAnsi="Arial" w:cs="Arial"/>
                <w:color w:val="333333"/>
                <w:sz w:val="14"/>
                <w:szCs w:val="14"/>
                <w:lang w:eastAsia="es-ES"/>
              </w:rPr>
              <w:t xml:space="preserve">. 663/93 de 18 de junio de 1993, señalando lo siguiente: “Las entregas de lentes correctoras y gafas graduadas tributarán, con carácter general, al tipo impositivo del 6 por 100. No obstante, se aplicará el tipo impositivo del 3 por 100 a las referidas entregas cuando el adquirente sea una persona con una minusvalía en grado igual o superior al 33 por 100, y </w:t>
            </w:r>
            <w:proofErr w:type="spellStart"/>
            <w:r w:rsidRPr="005D0185">
              <w:rPr>
                <w:rFonts w:ascii="Arial" w:eastAsia="Times New Roman" w:hAnsi="Arial" w:cs="Arial"/>
                <w:color w:val="333333"/>
                <w:sz w:val="14"/>
                <w:szCs w:val="14"/>
                <w:lang w:eastAsia="es-ES"/>
              </w:rPr>
              <w:t>el las</w:t>
            </w:r>
            <w:proofErr w:type="spellEnd"/>
            <w:r w:rsidRPr="005D0185">
              <w:rPr>
                <w:rFonts w:ascii="Arial" w:eastAsia="Times New Roman" w:hAnsi="Arial" w:cs="Arial"/>
                <w:color w:val="333333"/>
                <w:sz w:val="14"/>
                <w:szCs w:val="14"/>
                <w:lang w:eastAsia="es-ES"/>
              </w:rPr>
              <w:t xml:space="preserve"> gafas y lentes tengan por objeto aliviar o curar la causa de la minusvalía. A estos efectos, el sujeto pasivo que realice la entrega deberá conservar copia de la certificación de la minusvalía, expedida por el Instituto Nacional de Servicios Sociales o por las Entidades Gestoras correspondientes a las Comunidades Autónomas que tengan transferida su gestión. También se aplicará dicho tipo impositivo del 3 por 100 cuando las citadas entregas se realicen a un establecimiento hospitalario u ortopédico, siempre que el proveedor disponga de un documento expedido por dichos establecimientos en que, bajo su responsabilidad, declaren el destino final del aparato a su utilización por personas con minusvalía en los términos anteriormente indicados.”</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3.- En consecuencia con lo anterior este Centro directivo le informa que tributarán al 4 por ciento las entregas de gafas graduadas objeto de consulta, en el único caso que su adquirente posea una discapacidad superior al 33 por ciento, acreditada con el certificado expedido por el Instituto de Mayores y Servicios Sociales (IMSERSO) o el órgano competente de la comunidad autónoma, y que ésta discapacidad sea referente al órgano visual.</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En el caso de que un ciudadano de la Unión Europea tenga un certificado de discapacidad superior al 33 por ciento expedido por el Instituto de Mayores y Servicios Sociales (IMSERSO) o el órgano competente de la comunidad autónoma, también tendrá derecho a la aplicación del tipo del 4 por ciento.</w:t>
            </w:r>
          </w:p>
          <w:p w:rsidR="005D0185" w:rsidRPr="005D0185" w:rsidRDefault="005D0185" w:rsidP="005D0185">
            <w:pPr>
              <w:spacing w:after="87" w:line="240" w:lineRule="auto"/>
              <w:ind w:left="55" w:right="55"/>
              <w:jc w:val="both"/>
              <w:rPr>
                <w:rFonts w:ascii="Arial" w:eastAsia="Times New Roman" w:hAnsi="Arial" w:cs="Arial"/>
                <w:color w:val="333333"/>
                <w:sz w:val="14"/>
                <w:szCs w:val="14"/>
                <w:lang w:eastAsia="es-ES"/>
              </w:rPr>
            </w:pPr>
            <w:r w:rsidRPr="005D0185">
              <w:rPr>
                <w:rFonts w:ascii="Arial" w:eastAsia="Times New Roman" w:hAnsi="Arial" w:cs="Arial"/>
                <w:color w:val="333333"/>
                <w:sz w:val="14"/>
                <w:szCs w:val="14"/>
                <w:lang w:eastAsia="es-ES"/>
              </w:rPr>
              <w:t>4.- Lo que comunico a Vd. con efectos vinculantes, conforme a lo dispuesto en el apartado1 del artículo 89 de la Ley 58/2003, de 17 de diciembre, General Tributaria.</w:t>
            </w:r>
          </w:p>
        </w:tc>
      </w:tr>
    </w:tbl>
    <w:p w:rsidR="005D0185" w:rsidRPr="005D0185" w:rsidRDefault="005D0185" w:rsidP="005D0185">
      <w:pPr>
        <w:spacing w:before="100" w:beforeAutospacing="1" w:after="100" w:afterAutospacing="1" w:line="240" w:lineRule="auto"/>
        <w:jc w:val="center"/>
        <w:rPr>
          <w:rFonts w:ascii="Arial" w:eastAsia="Times New Roman" w:hAnsi="Arial" w:cs="Arial"/>
          <w:color w:val="444444"/>
          <w:sz w:val="13"/>
          <w:szCs w:val="13"/>
          <w:lang w:eastAsia="es-ES"/>
        </w:rPr>
      </w:pPr>
      <w:r w:rsidRPr="005D0185">
        <w:rPr>
          <w:rFonts w:ascii="Arial" w:eastAsia="Times New Roman" w:hAnsi="Arial" w:cs="Arial"/>
          <w:color w:val="444444"/>
          <w:sz w:val="13"/>
          <w:szCs w:val="13"/>
          <w:lang w:eastAsia="es-ES"/>
        </w:rPr>
        <w:lastRenderedPageBreak/>
        <w:t>Doctrina Tributaria - Consultas Tributarias</w:t>
      </w:r>
    </w:p>
    <w:p w:rsidR="00BB4F1E" w:rsidRDefault="00BB4F1E"/>
    <w:sectPr w:rsidR="00BB4F1E" w:rsidSect="00BB4F1E">
      <w:headerReference w:type="even" r:id="rId32"/>
      <w:headerReference w:type="default" r:id="rId33"/>
      <w:footerReference w:type="even" r:id="rId34"/>
      <w:footerReference w:type="default" r:id="rId35"/>
      <w:headerReference w:type="first" r:id="rId36"/>
      <w:footerReference w:type="first" r:id="rId3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185" w:rsidRDefault="005D0185" w:rsidP="005D0185">
      <w:pPr>
        <w:spacing w:after="0" w:line="240" w:lineRule="auto"/>
      </w:pPr>
      <w:r>
        <w:separator/>
      </w:r>
    </w:p>
  </w:endnote>
  <w:endnote w:type="continuationSeparator" w:id="1">
    <w:p w:rsidR="005D0185" w:rsidRDefault="005D0185" w:rsidP="005D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5D018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5D018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5D01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185" w:rsidRDefault="005D0185" w:rsidP="005D0185">
      <w:pPr>
        <w:spacing w:after="0" w:line="240" w:lineRule="auto"/>
      </w:pPr>
      <w:r>
        <w:separator/>
      </w:r>
    </w:p>
  </w:footnote>
  <w:footnote w:type="continuationSeparator" w:id="1">
    <w:p w:rsidR="005D0185" w:rsidRDefault="005D0185" w:rsidP="005D0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5D018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5D0185">
    <w:pPr>
      <w:pStyle w:val="Encabezado"/>
    </w:pPr>
    <w:r w:rsidRPr="005D0185">
      <w:t>http://petete.minhafp.gob.es/consultas/?num_consulta=V0044-14</w:t>
    </w:r>
  </w:p>
  <w:p w:rsidR="005D0185" w:rsidRDefault="005D0185">
    <w:pPr>
      <w:pStyle w:val="Encabezado"/>
    </w:pPr>
  </w:p>
  <w:p w:rsidR="005D0185" w:rsidRDefault="005D018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5D01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19EB"/>
    <w:multiLevelType w:val="multilevel"/>
    <w:tmpl w:val="1240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5D0185"/>
    <w:rsid w:val="005D0185"/>
    <w:rsid w:val="00BB4F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5D018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D0185"/>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5D0185"/>
    <w:rPr>
      <w:color w:val="0000FF"/>
      <w:u w:val="single"/>
    </w:rPr>
  </w:style>
  <w:style w:type="character" w:styleId="nfasis">
    <w:name w:val="Emphasis"/>
    <w:basedOn w:val="Fuentedeprrafopredeter"/>
    <w:uiPriority w:val="20"/>
    <w:qFormat/>
    <w:rsid w:val="005D0185"/>
    <w:rPr>
      <w:i/>
      <w:iCs/>
    </w:rPr>
  </w:style>
  <w:style w:type="paragraph" w:styleId="z-Finaldelformulario">
    <w:name w:val="HTML Bottom of Form"/>
    <w:basedOn w:val="Normal"/>
    <w:next w:val="Normal"/>
    <w:link w:val="z-FinaldelformularioCar"/>
    <w:hidden/>
    <w:uiPriority w:val="99"/>
    <w:semiHidden/>
    <w:unhideWhenUsed/>
    <w:rsid w:val="005D018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5D0185"/>
    <w:rPr>
      <w:rFonts w:ascii="Arial" w:eastAsia="Times New Roman" w:hAnsi="Arial" w:cs="Arial"/>
      <w:vanish/>
      <w:sz w:val="16"/>
      <w:szCs w:val="16"/>
      <w:lang w:eastAsia="es-ES"/>
    </w:rPr>
  </w:style>
  <w:style w:type="character" w:customStyle="1" w:styleId="num-2">
    <w:name w:val="num-2"/>
    <w:basedOn w:val="Fuentedeprrafopredeter"/>
    <w:rsid w:val="005D0185"/>
  </w:style>
  <w:style w:type="character" w:customStyle="1" w:styleId="num-consulta">
    <w:name w:val="num-consulta"/>
    <w:basedOn w:val="Fuentedeprrafopredeter"/>
    <w:rsid w:val="005D0185"/>
  </w:style>
  <w:style w:type="character" w:customStyle="1" w:styleId="descripcion-hechos">
    <w:name w:val="descripcion-hechos"/>
    <w:basedOn w:val="Fuentedeprrafopredeter"/>
    <w:rsid w:val="005D0185"/>
  </w:style>
  <w:style w:type="character" w:customStyle="1" w:styleId="cuestion-planteada">
    <w:name w:val="cuestion-planteada"/>
    <w:basedOn w:val="Fuentedeprrafopredeter"/>
    <w:rsid w:val="005D0185"/>
  </w:style>
  <w:style w:type="character" w:customStyle="1" w:styleId="right">
    <w:name w:val="right"/>
    <w:basedOn w:val="Fuentedeprrafopredeter"/>
    <w:rsid w:val="005D0185"/>
  </w:style>
  <w:style w:type="paragraph" w:customStyle="1" w:styleId="num-consulta1">
    <w:name w:val="num-consulta1"/>
    <w:basedOn w:val="Normal"/>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5D0185"/>
  </w:style>
  <w:style w:type="paragraph" w:customStyle="1" w:styleId="organo">
    <w:name w:val="organo"/>
    <w:basedOn w:val="Normal"/>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cha-salida">
    <w:name w:val="fecha-salida"/>
    <w:basedOn w:val="Normal"/>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tiva">
    <w:name w:val="normativa"/>
    <w:basedOn w:val="Normal"/>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ripcion-hechos1">
    <w:name w:val="descripcion-hechos1"/>
    <w:basedOn w:val="Normal"/>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stion-planteada1">
    <w:name w:val="cuestion-planteada1"/>
    <w:basedOn w:val="Normal"/>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stacion-compl">
    <w:name w:val="contestacion-compl"/>
    <w:basedOn w:val="Normal"/>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D0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D0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185"/>
    <w:rPr>
      <w:rFonts w:ascii="Tahoma" w:hAnsi="Tahoma" w:cs="Tahoma"/>
      <w:sz w:val="16"/>
      <w:szCs w:val="16"/>
    </w:rPr>
  </w:style>
  <w:style w:type="paragraph" w:styleId="Encabezado">
    <w:name w:val="header"/>
    <w:basedOn w:val="Normal"/>
    <w:link w:val="EncabezadoCar"/>
    <w:uiPriority w:val="99"/>
    <w:semiHidden/>
    <w:unhideWhenUsed/>
    <w:rsid w:val="005D01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0185"/>
  </w:style>
  <w:style w:type="paragraph" w:styleId="Piedepgina">
    <w:name w:val="footer"/>
    <w:basedOn w:val="Normal"/>
    <w:link w:val="PiedepginaCar"/>
    <w:uiPriority w:val="99"/>
    <w:semiHidden/>
    <w:unhideWhenUsed/>
    <w:rsid w:val="005D01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D0185"/>
  </w:style>
</w:styles>
</file>

<file path=word/webSettings.xml><?xml version="1.0" encoding="utf-8"?>
<w:webSettings xmlns:r="http://schemas.openxmlformats.org/officeDocument/2006/relationships" xmlns:w="http://schemas.openxmlformats.org/wordprocessingml/2006/main">
  <w:divs>
    <w:div w:id="310251526">
      <w:bodyDiv w:val="1"/>
      <w:marLeft w:val="0"/>
      <w:marRight w:val="0"/>
      <w:marTop w:val="0"/>
      <w:marBottom w:val="0"/>
      <w:divBdr>
        <w:top w:val="none" w:sz="0" w:space="0" w:color="auto"/>
        <w:left w:val="none" w:sz="0" w:space="0" w:color="auto"/>
        <w:bottom w:val="none" w:sz="0" w:space="0" w:color="auto"/>
        <w:right w:val="none" w:sz="0" w:space="0" w:color="auto"/>
      </w:divBdr>
      <w:divsChild>
        <w:div w:id="582881040">
          <w:marLeft w:val="0"/>
          <w:marRight w:val="0"/>
          <w:marTop w:val="0"/>
          <w:marBottom w:val="0"/>
          <w:divBdr>
            <w:top w:val="none" w:sz="0" w:space="0" w:color="auto"/>
            <w:left w:val="none" w:sz="0" w:space="0" w:color="auto"/>
            <w:bottom w:val="none" w:sz="0" w:space="0" w:color="auto"/>
            <w:right w:val="none" w:sz="0" w:space="0" w:color="auto"/>
          </w:divBdr>
          <w:divsChild>
            <w:div w:id="474103019">
              <w:marLeft w:val="0"/>
              <w:marRight w:val="0"/>
              <w:marTop w:val="0"/>
              <w:marBottom w:val="0"/>
              <w:divBdr>
                <w:top w:val="none" w:sz="0" w:space="0" w:color="auto"/>
                <w:left w:val="none" w:sz="0" w:space="0" w:color="auto"/>
                <w:bottom w:val="none" w:sz="0" w:space="0" w:color="auto"/>
                <w:right w:val="none" w:sz="0" w:space="0" w:color="auto"/>
              </w:divBdr>
              <w:divsChild>
                <w:div w:id="746457002">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 w:id="404835511">
          <w:marLeft w:val="0"/>
          <w:marRight w:val="0"/>
          <w:marTop w:val="0"/>
          <w:marBottom w:val="0"/>
          <w:divBdr>
            <w:top w:val="none" w:sz="0" w:space="0" w:color="auto"/>
            <w:left w:val="none" w:sz="0" w:space="0" w:color="auto"/>
            <w:bottom w:val="none" w:sz="0" w:space="0" w:color="auto"/>
            <w:right w:val="none" w:sz="0" w:space="0" w:color="auto"/>
          </w:divBdr>
          <w:divsChild>
            <w:div w:id="1495219465">
              <w:marLeft w:val="0"/>
              <w:marRight w:val="655"/>
              <w:marTop w:val="0"/>
              <w:marBottom w:val="0"/>
              <w:divBdr>
                <w:top w:val="none" w:sz="0" w:space="0" w:color="auto"/>
                <w:left w:val="none" w:sz="0" w:space="0" w:color="auto"/>
                <w:bottom w:val="none" w:sz="0" w:space="0" w:color="auto"/>
                <w:right w:val="none" w:sz="0" w:space="0" w:color="auto"/>
              </w:divBdr>
            </w:div>
          </w:divsChild>
        </w:div>
        <w:div w:id="767653771">
          <w:marLeft w:val="0"/>
          <w:marRight w:val="0"/>
          <w:marTop w:val="0"/>
          <w:marBottom w:val="0"/>
          <w:divBdr>
            <w:top w:val="none" w:sz="0" w:space="0" w:color="auto"/>
            <w:left w:val="none" w:sz="0" w:space="0" w:color="auto"/>
            <w:bottom w:val="none" w:sz="0" w:space="0" w:color="auto"/>
            <w:right w:val="none" w:sz="0" w:space="0" w:color="auto"/>
          </w:divBdr>
          <w:divsChild>
            <w:div w:id="1086540459">
              <w:marLeft w:val="0"/>
              <w:marRight w:val="0"/>
              <w:marTop w:val="0"/>
              <w:marBottom w:val="0"/>
              <w:divBdr>
                <w:top w:val="none" w:sz="0" w:space="5" w:color="auto"/>
                <w:left w:val="none" w:sz="0" w:space="0" w:color="auto"/>
                <w:bottom w:val="none" w:sz="0" w:space="0" w:color="auto"/>
                <w:right w:val="none" w:sz="0" w:space="0" w:color="auto"/>
              </w:divBdr>
              <w:divsChild>
                <w:div w:id="245000813">
                  <w:marLeft w:val="0"/>
                  <w:marRight w:val="0"/>
                  <w:marTop w:val="0"/>
                  <w:marBottom w:val="0"/>
                  <w:divBdr>
                    <w:top w:val="none" w:sz="0" w:space="0" w:color="auto"/>
                    <w:left w:val="none" w:sz="0" w:space="0" w:color="auto"/>
                    <w:bottom w:val="none" w:sz="0" w:space="0" w:color="auto"/>
                    <w:right w:val="none" w:sz="0" w:space="0" w:color="auto"/>
                  </w:divBdr>
                  <w:divsChild>
                    <w:div w:id="841047864">
                      <w:marLeft w:val="55"/>
                      <w:marRight w:val="55"/>
                      <w:marTop w:val="55"/>
                      <w:marBottom w:val="55"/>
                      <w:divBdr>
                        <w:top w:val="single" w:sz="4" w:space="0" w:color="CCCCCC"/>
                        <w:left w:val="single" w:sz="4" w:space="0" w:color="CCCCCC"/>
                        <w:bottom w:val="single" w:sz="4" w:space="0" w:color="CCCCCC"/>
                        <w:right w:val="single" w:sz="4" w:space="0" w:color="CCCCCC"/>
                      </w:divBdr>
                      <w:divsChild>
                        <w:div w:id="1107848368">
                          <w:marLeft w:val="0"/>
                          <w:marRight w:val="0"/>
                          <w:marTop w:val="0"/>
                          <w:marBottom w:val="0"/>
                          <w:divBdr>
                            <w:top w:val="none" w:sz="0" w:space="0" w:color="auto"/>
                            <w:left w:val="none" w:sz="0" w:space="0" w:color="auto"/>
                            <w:bottom w:val="none" w:sz="0" w:space="0" w:color="auto"/>
                            <w:right w:val="none" w:sz="0" w:space="0" w:color="auto"/>
                          </w:divBdr>
                          <w:divsChild>
                            <w:div w:id="93225088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 w:id="894195269">
                  <w:marLeft w:val="0"/>
                  <w:marRight w:val="0"/>
                  <w:marTop w:val="0"/>
                  <w:marBottom w:val="0"/>
                  <w:divBdr>
                    <w:top w:val="none" w:sz="0" w:space="0" w:color="auto"/>
                    <w:left w:val="none" w:sz="0" w:space="0" w:color="auto"/>
                    <w:bottom w:val="none" w:sz="0" w:space="0" w:color="auto"/>
                    <w:right w:val="none" w:sz="0" w:space="0" w:color="auto"/>
                  </w:divBdr>
                  <w:divsChild>
                    <w:div w:id="1344742330">
                      <w:marLeft w:val="55"/>
                      <w:marRight w:val="55"/>
                      <w:marTop w:val="55"/>
                      <w:marBottom w:val="55"/>
                      <w:divBdr>
                        <w:top w:val="single" w:sz="4" w:space="0" w:color="CCCCCC"/>
                        <w:left w:val="single" w:sz="4" w:space="0" w:color="CCCCCC"/>
                        <w:bottom w:val="single" w:sz="4" w:space="0" w:color="CCCCCC"/>
                        <w:right w:val="single" w:sz="4" w:space="0" w:color="CCCCCC"/>
                      </w:divBdr>
                      <w:divsChild>
                        <w:div w:id="1707674340">
                          <w:marLeft w:val="0"/>
                          <w:marRight w:val="0"/>
                          <w:marTop w:val="0"/>
                          <w:marBottom w:val="0"/>
                          <w:divBdr>
                            <w:top w:val="none" w:sz="0" w:space="0" w:color="auto"/>
                            <w:left w:val="none" w:sz="0" w:space="0" w:color="auto"/>
                            <w:bottom w:val="none" w:sz="0" w:space="0" w:color="auto"/>
                            <w:right w:val="none" w:sz="0" w:space="0" w:color="auto"/>
                          </w:divBdr>
                          <w:divsChild>
                            <w:div w:id="212835507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849493367">
          <w:marLeft w:val="0"/>
          <w:marRight w:val="0"/>
          <w:marTop w:val="164"/>
          <w:marBottom w:val="0"/>
          <w:divBdr>
            <w:top w:val="single" w:sz="4" w:space="0" w:color="CCCCCC"/>
            <w:left w:val="none" w:sz="0" w:space="0" w:color="auto"/>
            <w:bottom w:val="none" w:sz="0" w:space="0" w:color="auto"/>
            <w:right w:val="none" w:sz="0" w:space="0" w:color="auto"/>
          </w:divBdr>
        </w:div>
      </w:divsChild>
    </w:div>
    <w:div w:id="1322808884">
      <w:bodyDiv w:val="1"/>
      <w:marLeft w:val="0"/>
      <w:marRight w:val="0"/>
      <w:marTop w:val="0"/>
      <w:marBottom w:val="0"/>
      <w:divBdr>
        <w:top w:val="none" w:sz="0" w:space="0" w:color="auto"/>
        <w:left w:val="none" w:sz="0" w:space="0" w:color="auto"/>
        <w:bottom w:val="none" w:sz="0" w:space="0" w:color="auto"/>
        <w:right w:val="none" w:sz="0" w:space="0" w:color="auto"/>
      </w:divBdr>
      <w:divsChild>
        <w:div w:id="623970668">
          <w:marLeft w:val="0"/>
          <w:marRight w:val="0"/>
          <w:marTop w:val="0"/>
          <w:marBottom w:val="0"/>
          <w:divBdr>
            <w:top w:val="none" w:sz="0" w:space="0" w:color="auto"/>
            <w:left w:val="none" w:sz="0" w:space="0" w:color="auto"/>
            <w:bottom w:val="none" w:sz="0" w:space="0" w:color="auto"/>
            <w:right w:val="none" w:sz="0" w:space="0" w:color="auto"/>
          </w:divBdr>
          <w:divsChild>
            <w:div w:id="1936016713">
              <w:marLeft w:val="0"/>
              <w:marRight w:val="0"/>
              <w:marTop w:val="0"/>
              <w:marBottom w:val="0"/>
              <w:divBdr>
                <w:top w:val="none" w:sz="0" w:space="0" w:color="auto"/>
                <w:left w:val="none" w:sz="0" w:space="0" w:color="auto"/>
                <w:bottom w:val="none" w:sz="0" w:space="0" w:color="auto"/>
                <w:right w:val="none" w:sz="0" w:space="0" w:color="auto"/>
              </w:divBdr>
              <w:divsChild>
                <w:div w:id="602106240">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 w:id="1333801572">
          <w:marLeft w:val="0"/>
          <w:marRight w:val="0"/>
          <w:marTop w:val="0"/>
          <w:marBottom w:val="0"/>
          <w:divBdr>
            <w:top w:val="none" w:sz="0" w:space="0" w:color="auto"/>
            <w:left w:val="none" w:sz="0" w:space="0" w:color="auto"/>
            <w:bottom w:val="none" w:sz="0" w:space="0" w:color="auto"/>
            <w:right w:val="none" w:sz="0" w:space="0" w:color="auto"/>
          </w:divBdr>
          <w:divsChild>
            <w:div w:id="1857426379">
              <w:marLeft w:val="0"/>
              <w:marRight w:val="655"/>
              <w:marTop w:val="0"/>
              <w:marBottom w:val="0"/>
              <w:divBdr>
                <w:top w:val="none" w:sz="0" w:space="0" w:color="auto"/>
                <w:left w:val="none" w:sz="0" w:space="0" w:color="auto"/>
                <w:bottom w:val="none" w:sz="0" w:space="0" w:color="auto"/>
                <w:right w:val="none" w:sz="0" w:space="0" w:color="auto"/>
              </w:divBdr>
            </w:div>
          </w:divsChild>
        </w:div>
        <w:div w:id="474027363">
          <w:marLeft w:val="0"/>
          <w:marRight w:val="0"/>
          <w:marTop w:val="0"/>
          <w:marBottom w:val="0"/>
          <w:divBdr>
            <w:top w:val="none" w:sz="0" w:space="0" w:color="auto"/>
            <w:left w:val="none" w:sz="0" w:space="0" w:color="auto"/>
            <w:bottom w:val="none" w:sz="0" w:space="0" w:color="auto"/>
            <w:right w:val="none" w:sz="0" w:space="0" w:color="auto"/>
          </w:divBdr>
          <w:divsChild>
            <w:div w:id="102579335">
              <w:marLeft w:val="0"/>
              <w:marRight w:val="0"/>
              <w:marTop w:val="0"/>
              <w:marBottom w:val="0"/>
              <w:divBdr>
                <w:top w:val="none" w:sz="0" w:space="5" w:color="auto"/>
                <w:left w:val="none" w:sz="0" w:space="0" w:color="auto"/>
                <w:bottom w:val="none" w:sz="0" w:space="0" w:color="auto"/>
                <w:right w:val="none" w:sz="0" w:space="0" w:color="auto"/>
              </w:divBdr>
              <w:divsChild>
                <w:div w:id="1992321957">
                  <w:marLeft w:val="0"/>
                  <w:marRight w:val="0"/>
                  <w:marTop w:val="0"/>
                  <w:marBottom w:val="0"/>
                  <w:divBdr>
                    <w:top w:val="none" w:sz="0" w:space="0" w:color="auto"/>
                    <w:left w:val="none" w:sz="0" w:space="0" w:color="auto"/>
                    <w:bottom w:val="none" w:sz="0" w:space="0" w:color="auto"/>
                    <w:right w:val="none" w:sz="0" w:space="0" w:color="auto"/>
                  </w:divBdr>
                  <w:divsChild>
                    <w:div w:id="547306657">
                      <w:marLeft w:val="55"/>
                      <w:marRight w:val="55"/>
                      <w:marTop w:val="55"/>
                      <w:marBottom w:val="55"/>
                      <w:divBdr>
                        <w:top w:val="single" w:sz="4" w:space="0" w:color="CCCCCC"/>
                        <w:left w:val="single" w:sz="4" w:space="0" w:color="CCCCCC"/>
                        <w:bottom w:val="single" w:sz="4" w:space="0" w:color="CCCCCC"/>
                        <w:right w:val="single" w:sz="4" w:space="0" w:color="CCCCCC"/>
                      </w:divBdr>
                      <w:divsChild>
                        <w:div w:id="1080716857">
                          <w:marLeft w:val="0"/>
                          <w:marRight w:val="0"/>
                          <w:marTop w:val="0"/>
                          <w:marBottom w:val="0"/>
                          <w:divBdr>
                            <w:top w:val="none" w:sz="0" w:space="0" w:color="auto"/>
                            <w:left w:val="none" w:sz="0" w:space="0" w:color="auto"/>
                            <w:bottom w:val="none" w:sz="0" w:space="0" w:color="auto"/>
                            <w:right w:val="none" w:sz="0" w:space="0" w:color="auto"/>
                          </w:divBdr>
                          <w:divsChild>
                            <w:div w:id="1378578278">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 w:id="1072847094">
                  <w:marLeft w:val="0"/>
                  <w:marRight w:val="0"/>
                  <w:marTop w:val="0"/>
                  <w:marBottom w:val="0"/>
                  <w:divBdr>
                    <w:top w:val="none" w:sz="0" w:space="0" w:color="auto"/>
                    <w:left w:val="none" w:sz="0" w:space="0" w:color="auto"/>
                    <w:bottom w:val="none" w:sz="0" w:space="0" w:color="auto"/>
                    <w:right w:val="none" w:sz="0" w:space="0" w:color="auto"/>
                  </w:divBdr>
                  <w:divsChild>
                    <w:div w:id="1943564131">
                      <w:marLeft w:val="55"/>
                      <w:marRight w:val="55"/>
                      <w:marTop w:val="55"/>
                      <w:marBottom w:val="55"/>
                      <w:divBdr>
                        <w:top w:val="single" w:sz="4" w:space="0" w:color="CCCCCC"/>
                        <w:left w:val="single" w:sz="4" w:space="0" w:color="CCCCCC"/>
                        <w:bottom w:val="single" w:sz="4" w:space="0" w:color="CCCCCC"/>
                        <w:right w:val="single" w:sz="4" w:space="0" w:color="CCCCCC"/>
                      </w:divBdr>
                      <w:divsChild>
                        <w:div w:id="108396854">
                          <w:marLeft w:val="0"/>
                          <w:marRight w:val="0"/>
                          <w:marTop w:val="0"/>
                          <w:marBottom w:val="0"/>
                          <w:divBdr>
                            <w:top w:val="none" w:sz="0" w:space="0" w:color="auto"/>
                            <w:left w:val="none" w:sz="0" w:space="0" w:color="auto"/>
                            <w:bottom w:val="none" w:sz="0" w:space="0" w:color="auto"/>
                            <w:right w:val="none" w:sz="0" w:space="0" w:color="auto"/>
                          </w:divBdr>
                          <w:divsChild>
                            <w:div w:id="1225023365">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43875208">
          <w:marLeft w:val="0"/>
          <w:marRight w:val="0"/>
          <w:marTop w:val="164"/>
          <w:marBottom w:val="0"/>
          <w:divBdr>
            <w:top w:val="single" w:sz="4" w:space="0"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etete.minhafp.gob.es/consultas/ayuda/normativa.html" TargetMode="External"/><Relationship Id="rId34" Type="http://schemas.openxmlformats.org/officeDocument/2006/relationships/footer" Target="footer1.xml"/><Relationship Id="rId7" Type="http://schemas.openxmlformats.org/officeDocument/2006/relationships/hyperlink" Target="http://petete.minhafp.gob.es/consultas/ayuda/ayudaTributos.html" TargetMode="External"/><Relationship Id="rId12" Type="http://schemas.openxmlformats.org/officeDocument/2006/relationships/hyperlink" Target="http://petete.minhafp.gob.es/consultas/ayuda/numConsulta.html" TargetMode="Externa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hyperlink" Target="http://petete.minhafp.gob.es/consultas/?num_consulta=V004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6.wmf"/><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4801</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2017-10-09T14:39:00Z</dcterms:created>
  <dcterms:modified xsi:type="dcterms:W3CDTF">2017-10-09T14:42:00Z</dcterms:modified>
</cp:coreProperties>
</file>